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fix the logos for each container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to think of new designs to implement for the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Added color palette to the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Address the URI string issues with images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Fixed minor UI bugs for cost graph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Get ready for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ghm8QNou1fzDh/RLaUPPCSTg/g==">CgMxLjA4AHIhMV9GeUN1M1FlZW5TSGJtZ3hJSzRGOVR5ZHZwdDZ3OWJT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